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507C1" w14:textId="791967A1" w:rsidR="00912434" w:rsidRDefault="00912434" w:rsidP="00912434">
      <w:pPr>
        <w:pStyle w:val="Simon2"/>
        <w:rPr>
          <w:rFonts w:ascii="Century Schoolbook" w:hAnsi="Century Schoolbook" w:cs="Century Schoolbook"/>
          <w:sz w:val="26"/>
        </w:rPr>
      </w:pPr>
      <w:r>
        <w:rPr>
          <w:rFonts w:ascii="Century Schoolbook" w:hAnsi="Century Schoolbook" w:cs="Century Schoolbook"/>
          <w:sz w:val="26"/>
        </w:rPr>
        <w:tab/>
      </w:r>
      <w:r>
        <w:rPr>
          <w:rFonts w:ascii="Century Schoolbook" w:hAnsi="Century Schoolbook" w:cs="Century Schoolbook"/>
          <w:sz w:val="26"/>
        </w:rPr>
        <w:tab/>
      </w:r>
      <w:r>
        <w:rPr>
          <w:rFonts w:ascii="Century Schoolbook" w:hAnsi="Century Schoolbook" w:cs="Century Schoolbook"/>
          <w:sz w:val="26"/>
        </w:rPr>
        <w:tab/>
        <w:t xml:space="preserve">Monólogo de la geóloga. </w:t>
      </w:r>
    </w:p>
    <w:p w14:paraId="27FB957E" w14:textId="77777777" w:rsidR="00912434" w:rsidRDefault="00912434" w:rsidP="00912434">
      <w:pPr>
        <w:pStyle w:val="Simon2"/>
        <w:rPr>
          <w:rFonts w:ascii="Century Schoolbook" w:hAnsi="Century Schoolbook" w:cs="Century Schoolbook"/>
          <w:sz w:val="26"/>
        </w:rPr>
      </w:pPr>
    </w:p>
    <w:p w14:paraId="0B983EC2" w14:textId="3F973C92" w:rsidR="00912434" w:rsidRDefault="00912434" w:rsidP="00912434">
      <w:pPr>
        <w:pStyle w:val="Simon2"/>
      </w:pPr>
      <w:r>
        <w:rPr>
          <w:rFonts w:ascii="Century Schoolbook" w:hAnsi="Century Schoolbook" w:cs="Century Schoolbook"/>
          <w:sz w:val="26"/>
        </w:rPr>
        <w:t xml:space="preserve">Toponímicamente, este lugar es un seboruco. No hay mejor manera de llamarlo que </w:t>
      </w:r>
      <w:r>
        <w:rPr>
          <w:rFonts w:ascii="Century Schoolbook" w:hAnsi="Century Schoolbook" w:cs="Century Schoolbook"/>
          <w:i/>
          <w:sz w:val="26"/>
        </w:rPr>
        <w:t>seboruco</w:t>
      </w:r>
      <w:r>
        <w:rPr>
          <w:rFonts w:ascii="Century Schoolbook" w:hAnsi="Century Schoolbook" w:cs="Century Schoolbook"/>
          <w:sz w:val="26"/>
        </w:rPr>
        <w:t xml:space="preserve">, o lo que es lo mismo, sedimentación de detritus coralino. Es un nombre vulgar con un linaje antiquísimo, pues se supone que tenga su origen durante el interglaciar </w:t>
      </w:r>
      <w:proofErr w:type="spellStart"/>
      <w:r>
        <w:rPr>
          <w:rFonts w:ascii="Century Schoolbook" w:hAnsi="Century Schoolbook" w:cs="Century Schoolbook"/>
          <w:sz w:val="26"/>
        </w:rPr>
        <w:t>Sangamón</w:t>
      </w:r>
      <w:proofErr w:type="spellEnd"/>
      <w:r>
        <w:rPr>
          <w:rFonts w:ascii="Century Schoolbook" w:hAnsi="Century Schoolbook" w:cs="Century Schoolbook"/>
          <w:sz w:val="26"/>
        </w:rPr>
        <w:t xml:space="preserve">, cuando el nivel del mar se hallaba muy por encima del actual, o quizás en el período </w:t>
      </w:r>
      <w:proofErr w:type="spellStart"/>
      <w:r>
        <w:rPr>
          <w:rFonts w:ascii="Century Schoolbook" w:hAnsi="Century Schoolbook" w:cs="Century Schoolbook"/>
          <w:sz w:val="26"/>
        </w:rPr>
        <w:t>Flandriense</w:t>
      </w:r>
      <w:proofErr w:type="spellEnd"/>
      <w:r>
        <w:rPr>
          <w:rFonts w:ascii="Century Schoolbook" w:hAnsi="Century Schoolbook" w:cs="Century Schoolbook"/>
          <w:sz w:val="26"/>
        </w:rPr>
        <w:t>, unos quince mil años atrás. Por tanto, la morfología de nuestras costas está determinada, fundamentalmente, por el ascenso del nivel de las aguas. Debido a esta transgresión las desembocaduras de los ríos, al ser invadidas por el mar, formaron bahías, ensenadas... Sólo en ésta desembocan tres, de ahí su topografía bien definida, casi perfecta. Luego el ascenso del nivel marino llegó hasta donde hoy se encuentra y creó una nueva línea costera, terrazas acumulativas formadas, posiblemente, por la necesidad de una barrera coralina que la defendiera.... De aquí que muchos vean nuestra plataforma como una llanura sumergida, con algún que otro relieve en el centro y los extremos.</w:t>
      </w:r>
    </w:p>
    <w:p w14:paraId="6AAC4163" w14:textId="04A20ACD" w:rsidR="00912434" w:rsidRDefault="00912434" w:rsidP="00912434">
      <w:pPr>
        <w:pStyle w:val="Simon2"/>
      </w:pPr>
      <w:r>
        <w:rPr>
          <w:rFonts w:ascii="Century Schoolbook" w:hAnsi="Century Schoolbook" w:cs="Century Schoolbook"/>
          <w:sz w:val="26"/>
        </w:rPr>
        <w:t xml:space="preserve">En realidad, el nacimiento por inmersión y nueva flotadura no hizo más que convertir esta tierra en doblemente isla: en primer lugar, por el evidente rodeo marino, y en segundo, porque esta plataforma insular está separada de las plataformas continentales y de las demás islas del entorno. Ninguna gran isla posee este </w:t>
      </w:r>
      <w:r>
        <w:rPr>
          <w:rFonts w:ascii="Century Schoolbook" w:hAnsi="Century Schoolbook" w:cs="Century Schoolbook"/>
          <w:i/>
          <w:sz w:val="26"/>
        </w:rPr>
        <w:t>doble</w:t>
      </w:r>
      <w:r>
        <w:rPr>
          <w:rFonts w:ascii="Century Schoolbook" w:hAnsi="Century Schoolbook" w:cs="Century Schoolbook"/>
          <w:sz w:val="26"/>
        </w:rPr>
        <w:t xml:space="preserve"> aislamiento: Inglaterra, por ejemplo, se asienta sobre la plataforma continental, es una prolongación estructural de Europa. Nosotros estamos aislados, también, por grandes profundidades marinas: el Paso de los Vientos nos separa de Haití por un tajo de tres mil setecientos setenta metros de hondura; la falla de la Fosa de Bartle crea un precipicio submarino entre </w:t>
      </w:r>
      <w:r>
        <w:rPr>
          <w:rFonts w:ascii="Century Schoolbook" w:hAnsi="Century Schoolbook" w:cs="Century Schoolbook"/>
          <w:sz w:val="26"/>
        </w:rPr>
        <w:lastRenderedPageBreak/>
        <w:t xml:space="preserve">nosotros y Jamaica casi tan alto como el Everest; de Yucatán nos separa una depresión de cuatro mil seiscientos sesenta y cinco metros bajo el nivel del mar que recorre todo el sur de la plataforma; de la Florida, una fosa de mil setecientos noventa y dos metros, y de Bahamas la depresión del Canal Viejo, con casi tres mil metros de profundidad. Simons, con quien me gustaba conversar sobre geología y </w:t>
      </w:r>
      <w:proofErr w:type="spellStart"/>
      <w:r>
        <w:rPr>
          <w:rFonts w:ascii="Century Schoolbook" w:hAnsi="Century Schoolbook" w:cs="Century Schoolbook"/>
          <w:sz w:val="26"/>
        </w:rPr>
        <w:t>oceanología</w:t>
      </w:r>
      <w:proofErr w:type="spellEnd"/>
      <w:r>
        <w:rPr>
          <w:rFonts w:ascii="Century Schoolbook" w:hAnsi="Century Schoolbook" w:cs="Century Schoolbook"/>
          <w:sz w:val="26"/>
        </w:rPr>
        <w:t xml:space="preserve"> -pues sus conocimientos sobre estas materias eran impresionantes, y para mí tenían más valor al ser autodidacto-, rumiaba en ocasiones una teoría que relacionaba ciertas características de nuestra personalidad como pueblo con estas fallas geográficas. Algo así como que estos abismos suponían una predestinación geológico-histórica de nuestro ancestral anhelo de </w:t>
      </w:r>
      <w:r>
        <w:rPr>
          <w:rFonts w:ascii="Century Schoolbook" w:hAnsi="Century Schoolbook" w:cs="Century Schoolbook"/>
          <w:i/>
          <w:sz w:val="26"/>
        </w:rPr>
        <w:t>independencia</w:t>
      </w:r>
      <w:r>
        <w:rPr>
          <w:rFonts w:ascii="Century Schoolbook" w:hAnsi="Century Schoolbook" w:cs="Century Schoolbook"/>
          <w:sz w:val="26"/>
        </w:rPr>
        <w:t xml:space="preserve">, certeza que al mismo tiempo desliza en los corazones la desazón que provoca toda insularidad. “Las islas, al aislar, </w:t>
      </w:r>
      <w:proofErr w:type="spellStart"/>
      <w:r>
        <w:rPr>
          <w:rFonts w:ascii="Century Schoolbook" w:hAnsi="Century Schoolbook" w:cs="Century Schoolbook"/>
          <w:sz w:val="26"/>
        </w:rPr>
        <w:t>predisocian</w:t>
      </w:r>
      <w:proofErr w:type="spellEnd"/>
      <w:r>
        <w:rPr>
          <w:rFonts w:ascii="Century Schoolbook" w:hAnsi="Century Schoolbook" w:cs="Century Schoolbook"/>
          <w:sz w:val="26"/>
        </w:rPr>
        <w:t>”, murmuraba; el terror a no llegar nunca hasta el fondo sino tal vez como plancton.</w:t>
      </w:r>
    </w:p>
    <w:p w14:paraId="6D55538C" w14:textId="77777777" w:rsidR="00912434" w:rsidRDefault="00912434" w:rsidP="00912434">
      <w:pPr>
        <w:pStyle w:val="Simon2"/>
      </w:pPr>
      <w:r>
        <w:rPr>
          <w:rFonts w:ascii="Century Schoolbook" w:hAnsi="Century Schoolbook" w:cs="Century Schoolbook"/>
          <w:sz w:val="26"/>
        </w:rPr>
        <w:t xml:space="preserve">Para mí eran sólo digresiones, no obstante, el interés que alguien pudiera otorgarles. Soy geólogo. Y para un estudioso de los suelos terrestres y los fondos marinos no alcanza una vida si quiere conocerlos debidamente, figúrese si a cada paso debo detenerme a buscar implicaciones en otros campos. Pero nunca me atreví a interrumpirlo. Todos decían que estaba loco, aunque yo, que lo conocí bien a pesar de haberlo visto sólo unas seis o siete veces, sé que no era así. La vida del demente, dicen, es triste y agitada porque siempre está orientada hacia el futuro. En cambio, para él todo tenía un sentido inmediato. Cada descubrimiento debía ser puesto en función de lo que, </w:t>
      </w:r>
      <w:r>
        <w:rPr>
          <w:rFonts w:ascii="Century Schoolbook" w:hAnsi="Century Schoolbook" w:cs="Century Schoolbook"/>
          <w:i/>
          <w:sz w:val="26"/>
        </w:rPr>
        <w:t>en ese momento</w:t>
      </w:r>
      <w:r>
        <w:rPr>
          <w:rFonts w:ascii="Century Schoolbook" w:hAnsi="Century Schoolbook" w:cs="Century Schoolbook"/>
          <w:sz w:val="26"/>
        </w:rPr>
        <w:t xml:space="preserve">, realizaba o proyectaba. Y suponiendo que estuviera loco, era un loco envidiable. Un hombre para quien una simple piedra tiene tanto </w:t>
      </w:r>
      <w:proofErr w:type="gramStart"/>
      <w:r>
        <w:rPr>
          <w:rFonts w:ascii="Century Schoolbook" w:hAnsi="Century Schoolbook" w:cs="Century Schoolbook"/>
          <w:sz w:val="26"/>
        </w:rPr>
        <w:t>valor,</w:t>
      </w:r>
      <w:proofErr w:type="gramEnd"/>
      <w:r>
        <w:rPr>
          <w:rFonts w:ascii="Century Schoolbook" w:hAnsi="Century Schoolbook" w:cs="Century Schoolbook"/>
          <w:sz w:val="26"/>
        </w:rPr>
        <w:t xml:space="preserve"> debe sentirse rodeado de tesoros por todas partes...</w:t>
      </w:r>
    </w:p>
    <w:p w14:paraId="7D7300DD" w14:textId="77777777" w:rsidR="00912434" w:rsidRDefault="00912434" w:rsidP="00912434">
      <w:pPr>
        <w:pStyle w:val="Simon2"/>
      </w:pPr>
      <w:r>
        <w:rPr>
          <w:rFonts w:ascii="Century Schoolbook" w:hAnsi="Century Schoolbook" w:cs="Century Schoolbook"/>
          <w:sz w:val="26"/>
        </w:rPr>
        <w:lastRenderedPageBreak/>
        <w:t xml:space="preserve">Lo de los árboles, por ejemplo, podría parecer cualquier cosa-espectacular, pintoresco, alucinante- menos descabellado. Sabrá Dios por qué medios, pero había llegado a deducir que las rocas calizas que conformaban la “estructura ósea” del cayo se remontaban al mioceno inferior, una sedimentación de áreas calcáreas y concreciones calizas de origen </w:t>
      </w:r>
      <w:proofErr w:type="spellStart"/>
      <w:r>
        <w:rPr>
          <w:rFonts w:ascii="Century Schoolbook" w:hAnsi="Century Schoolbook" w:cs="Century Schoolbook"/>
          <w:sz w:val="26"/>
        </w:rPr>
        <w:t>bacterial</w:t>
      </w:r>
      <w:proofErr w:type="spellEnd"/>
      <w:r>
        <w:rPr>
          <w:rFonts w:ascii="Century Schoolbook" w:hAnsi="Century Schoolbook" w:cs="Century Schoolbook"/>
          <w:sz w:val="26"/>
        </w:rPr>
        <w:t xml:space="preserve"> que para su formación y crecimiento requieren de aguas limpias y ricas en oxígeno, como en realidad eran las de esta bahía antes de su contaminación indiscriminada, aguas con una temperatura entre veinte y treinta grados, alta salinidad y un lugar para fijarse a una profundidad no mayor de doce a diecisiete brazas, es decir, hasta donde llega la luz solar intensa. Sabía, por tanto, que éstas son zonas de carácter </w:t>
      </w:r>
      <w:r>
        <w:rPr>
          <w:rFonts w:ascii="Century Schoolbook" w:hAnsi="Century Schoolbook" w:cs="Century Schoolbook"/>
          <w:i/>
          <w:sz w:val="26"/>
        </w:rPr>
        <w:t>abrasivo</w:t>
      </w:r>
      <w:r>
        <w:rPr>
          <w:rFonts w:ascii="Century Schoolbook" w:hAnsi="Century Schoolbook" w:cs="Century Schoolbook"/>
          <w:sz w:val="26"/>
        </w:rPr>
        <w:t>: como el oleaje no ataca todo el litoral con igual intensidad, se generan escotaduras o caletas, como ésta, donde dicen que le gustaba venir al caer la tarde. A esperar, dicen. A mí también me trajo una tarde, y dijo que podía quedarme aquí todo el tiempo que deseara, pero que no me hiciera ilusiones: tal vez fuera un día más, un día como cualquier otro, sin ninguna novedad importante, aunque de todas formas él estaría allí hasta el amanecer. Nunca supe y nunca le pregunté quién o qué podría llegar: mi amistad o mi respeto me impedían entrar en ciertas zonas...</w:t>
      </w:r>
    </w:p>
    <w:p w14:paraId="3FF52AC7" w14:textId="5785021C" w:rsidR="00912434" w:rsidRDefault="00912434" w:rsidP="00912434">
      <w:pPr>
        <w:pStyle w:val="Simon2"/>
      </w:pPr>
      <w:r>
        <w:rPr>
          <w:rFonts w:ascii="Century Schoolbook" w:hAnsi="Century Schoolbook" w:cs="Century Schoolbook"/>
          <w:sz w:val="26"/>
        </w:rPr>
        <w:t>Es decir, sabía que las aguas penetran por las grietas, provocando el desgaste de la línea costera y el consiguiente desplazamiento de ésta hacia el mar, como todas las costas de rías y caletas, de disección erosiva. Estas escotaduras facilitan la erosión, y él lo sabía, así como que era imposible cualquier refuerzo artificial en la base o relleno: el mar acabaría tragándoselo. La única solución, por llamarlo de alguna manera, era retardar el proceso: de aquí el entramado de sogas alrededor de los árboles, que por momentos parecían flotar en el aire.</w:t>
      </w:r>
    </w:p>
    <w:p w14:paraId="3B76DDF3" w14:textId="24AEC962" w:rsidR="00912434" w:rsidRDefault="00912434" w:rsidP="00912434">
      <w:pPr>
        <w:pStyle w:val="Simon2"/>
      </w:pPr>
      <w:r>
        <w:rPr>
          <w:rFonts w:ascii="Century Schoolbook" w:hAnsi="Century Schoolbook" w:cs="Century Schoolbook"/>
          <w:sz w:val="26"/>
        </w:rPr>
        <w:lastRenderedPageBreak/>
        <w:t>Esta era la parte visible, la evidencia de algunos conocimientos. Lo que realmente nadie conocía era su jardín submarino, y mucho menos la existencia de un sendero descubierto bajo el mar. Pero de esto hablaré luego. Ahora quiero recordar aquella mañana: me dijo, ‘vamos’, convencido de que lo iba a seguir, aunque no supiera dónde, y me llevó hasta una pequeña caleta en la parte que mira hacia Alcatraz y que el mar ya se ha comido. Una vez allí, se internó entre algunos arbustos para regresar con dos caretas de buceo colgando de un brazo y dos patas de rana en el otro. Me lanzó una y una, se desnudó y entró en el agua. Nadie supo nunca su edad exacta, pero ya entonces, a pesar de ser un hombre con muchos años, poseía aún una agilidad sorprendente. Su piel era un cuero curtido y terso que se pegaba a sus huesos como un forro, un guante ajustado que no permitía abultamiento o flacidez alguna.</w:t>
      </w:r>
    </w:p>
    <w:p w14:paraId="5A2D7BF5" w14:textId="77777777" w:rsidR="00912434" w:rsidRDefault="00912434" w:rsidP="00912434">
      <w:pPr>
        <w:pStyle w:val="Simon2"/>
      </w:pPr>
      <w:r>
        <w:rPr>
          <w:rFonts w:ascii="Century Schoolbook" w:hAnsi="Century Schoolbook" w:cs="Century Schoolbook"/>
          <w:sz w:val="26"/>
        </w:rPr>
        <w:t xml:space="preserve">Al verlo sumergirse me percaté de que aquel lugar estaba preparado para algo. Varias boyas de corcho rojo delimitaban el diámetro, unos ochenta metros, aproximadamente. Pero fue sólo al zambullirme cuando pude ver los corales. Los corales más increíbles, las especies más raras estaban allí, dispuestos de manera aparentemente desordenada, como si hubiesen crecido al azar, pero separados entre sí de forma tal que cada uno tenía el espacio suficiente para esplender y ser admirado sin menoscabo de aquellos que lo rodeaban. En sus largas sesiones de buceo, rastreando en los alrededores del cayo, Simons seleccionaba los ejemplares que le parecían de interés y los traía hasta aquí, en una operación de </w:t>
      </w:r>
      <w:r>
        <w:rPr>
          <w:rFonts w:ascii="Century Schoolbook" w:hAnsi="Century Schoolbook" w:cs="Century Schoolbook"/>
          <w:i/>
          <w:sz w:val="26"/>
        </w:rPr>
        <w:t>trasplante</w:t>
      </w:r>
      <w:r>
        <w:rPr>
          <w:rFonts w:ascii="Century Schoolbook" w:hAnsi="Century Schoolbook" w:cs="Century Schoolbook"/>
          <w:sz w:val="26"/>
        </w:rPr>
        <w:t xml:space="preserve"> que podía durar varios días por cada ejemplar. Las boyas, más que delimitar un espacio -que seguramente a nadie interesaba-, señalaban el lugar correspondiente a cada </w:t>
      </w:r>
      <w:r>
        <w:rPr>
          <w:rFonts w:ascii="Century Schoolbook" w:hAnsi="Century Schoolbook" w:cs="Century Schoolbook"/>
          <w:i/>
          <w:sz w:val="26"/>
        </w:rPr>
        <w:t>filtro</w:t>
      </w:r>
      <w:r>
        <w:rPr>
          <w:rFonts w:ascii="Century Schoolbook" w:hAnsi="Century Schoolbook" w:cs="Century Schoolbook"/>
          <w:sz w:val="26"/>
        </w:rPr>
        <w:t xml:space="preserve">, especie de polímero rústico que consistía en una laja de piedra caliza con varios agujeros, vertical y apuntalada en su base. Serían unas veinte, y servían, según él, para atenuar </w:t>
      </w:r>
      <w:r>
        <w:rPr>
          <w:rFonts w:ascii="Century Schoolbook" w:hAnsi="Century Schoolbook" w:cs="Century Schoolbook"/>
          <w:sz w:val="26"/>
        </w:rPr>
        <w:lastRenderedPageBreak/>
        <w:t>las corrientes, purificar el agua y conservar, en lo posible, una temperatura más o menos estable. Era, a primera vista, la fantasía de un orate, pero el principio es el mismo que hoy en día se aplica en los viveros acuáticos más modernos.</w:t>
      </w:r>
    </w:p>
    <w:p w14:paraId="1DF94730" w14:textId="77777777" w:rsidR="00912434" w:rsidRDefault="00912434" w:rsidP="00912434">
      <w:pPr>
        <w:pStyle w:val="Simon2"/>
      </w:pPr>
      <w:r>
        <w:rPr>
          <w:rFonts w:ascii="Century Schoolbook" w:hAnsi="Century Schoolbook" w:cs="Century Schoolbook"/>
          <w:sz w:val="26"/>
        </w:rPr>
        <w:t xml:space="preserve">Allí estaban todas las especies. Desde los comunes </w:t>
      </w:r>
      <w:r>
        <w:rPr>
          <w:rFonts w:ascii="Century Schoolbook" w:hAnsi="Century Schoolbook" w:cs="Century Schoolbook"/>
          <w:i/>
          <w:sz w:val="26"/>
        </w:rPr>
        <w:t>cuernos de ciervo</w:t>
      </w:r>
      <w:r>
        <w:rPr>
          <w:rFonts w:ascii="Century Schoolbook" w:hAnsi="Century Schoolbook" w:cs="Century Schoolbook"/>
          <w:sz w:val="26"/>
        </w:rPr>
        <w:t xml:space="preserve">, pardos o verdes, hasta colonias arborescentes de </w:t>
      </w:r>
      <w:proofErr w:type="spellStart"/>
      <w:r>
        <w:rPr>
          <w:rFonts w:ascii="Century Schoolbook" w:hAnsi="Century Schoolbook" w:cs="Century Schoolbook"/>
          <w:i/>
          <w:sz w:val="26"/>
        </w:rPr>
        <w:t>Oculina</w:t>
      </w:r>
      <w:proofErr w:type="spellEnd"/>
      <w:r>
        <w:rPr>
          <w:rFonts w:ascii="Century Schoolbook" w:hAnsi="Century Schoolbook" w:cs="Century Schoolbook"/>
          <w:i/>
          <w:sz w:val="26"/>
        </w:rPr>
        <w:t xml:space="preserve"> </w:t>
      </w:r>
      <w:proofErr w:type="spellStart"/>
      <w:r>
        <w:rPr>
          <w:rFonts w:ascii="Century Schoolbook" w:hAnsi="Century Schoolbook" w:cs="Century Schoolbook"/>
          <w:i/>
          <w:sz w:val="26"/>
        </w:rPr>
        <w:t>diffusa</w:t>
      </w:r>
      <w:proofErr w:type="spellEnd"/>
      <w:r>
        <w:rPr>
          <w:rFonts w:ascii="Century Schoolbook" w:hAnsi="Century Schoolbook" w:cs="Century Schoolbook"/>
          <w:sz w:val="26"/>
        </w:rPr>
        <w:t xml:space="preserve">, más conocido como ‘coral de marfil’. Había corales radiantes, y también extrañas y deslumbrantes variaciones de </w:t>
      </w:r>
      <w:proofErr w:type="spellStart"/>
      <w:r>
        <w:rPr>
          <w:rFonts w:ascii="Century Schoolbook" w:hAnsi="Century Schoolbook" w:cs="Century Schoolbook"/>
          <w:i/>
          <w:sz w:val="26"/>
        </w:rPr>
        <w:t>Siderastrea</w:t>
      </w:r>
      <w:proofErr w:type="spellEnd"/>
      <w:r>
        <w:rPr>
          <w:rFonts w:ascii="Century Schoolbook" w:hAnsi="Century Schoolbook" w:cs="Century Schoolbook"/>
          <w:i/>
          <w:sz w:val="26"/>
        </w:rPr>
        <w:t xml:space="preserve"> </w:t>
      </w:r>
      <w:proofErr w:type="spellStart"/>
      <w:r>
        <w:rPr>
          <w:rFonts w:ascii="Century Schoolbook" w:hAnsi="Century Schoolbook" w:cs="Century Schoolbook"/>
          <w:i/>
          <w:sz w:val="26"/>
        </w:rPr>
        <w:t>radians</w:t>
      </w:r>
      <w:proofErr w:type="spellEnd"/>
      <w:r>
        <w:rPr>
          <w:rFonts w:ascii="Century Schoolbook" w:hAnsi="Century Schoolbook" w:cs="Century Schoolbook"/>
          <w:sz w:val="26"/>
        </w:rPr>
        <w:t xml:space="preserve"> o ‘coral estrellado’, formando colonias convexas en cuyos cálices rojizos el sol hacía refulgir su luz refractada por el agua, lo que les daba una sensación de movimiento que  llegaba  a ser hipnótico; ‘corales de hongo’, ‘corales de flores’ que por gemación parecen abrir sus pétalos, trilobulados o cuadrifolios; corales ‘de ojos’, corales ‘de láminas’; corales ‘espinosos’ con su característica columela porosa y bien desarrollada, siempre iridiscente. Estaban también -cómo podían faltar- los corales ‘de fuego’, que aunque según Linné no pertenecen al grupo, son tomados como tal por su abundancia en los arrecifes coralinos; son muy extraños, en verdad, pues aunque tienen la superficie cubierta de pequeños poros como la mayoría, éstos no son uniformes, de modo que uno mayor está rodeado de otros menores: en los mayores viven los pólipos que alimentan a la colonia y en los menores los que la protegen, es decir, los que producen esa secreción que provoca un gran escozor cuando los tocamos. Estaban también los corales ‘enanos’, los de ‘ramillete’, de ‘serpiente’, de ‘orugas’ y, lo más impresionante, una enorme colección de corales ‘cerebro’ -</w:t>
      </w:r>
      <w:proofErr w:type="spellStart"/>
      <w:r>
        <w:rPr>
          <w:rFonts w:ascii="Century Schoolbook" w:hAnsi="Century Schoolbook" w:cs="Century Schoolbook"/>
          <w:i/>
          <w:sz w:val="26"/>
        </w:rPr>
        <w:t>Diploria</w:t>
      </w:r>
      <w:proofErr w:type="spellEnd"/>
      <w:r>
        <w:rPr>
          <w:rFonts w:ascii="Century Schoolbook" w:hAnsi="Century Schoolbook" w:cs="Century Schoolbook"/>
          <w:i/>
          <w:sz w:val="26"/>
        </w:rPr>
        <w:t xml:space="preserve"> </w:t>
      </w:r>
      <w:proofErr w:type="spellStart"/>
      <w:r>
        <w:rPr>
          <w:rFonts w:ascii="Century Schoolbook" w:hAnsi="Century Schoolbook" w:cs="Century Schoolbook"/>
          <w:i/>
          <w:sz w:val="26"/>
        </w:rPr>
        <w:t>labyrinthiformis</w:t>
      </w:r>
      <w:proofErr w:type="spellEnd"/>
      <w:r>
        <w:rPr>
          <w:rFonts w:ascii="Century Schoolbook" w:hAnsi="Century Schoolbook" w:cs="Century Schoolbook"/>
          <w:i/>
          <w:sz w:val="26"/>
        </w:rPr>
        <w:t>-</w:t>
      </w:r>
      <w:r>
        <w:rPr>
          <w:rFonts w:ascii="Century Schoolbook" w:hAnsi="Century Schoolbook" w:cs="Century Schoolbook"/>
          <w:sz w:val="26"/>
        </w:rPr>
        <w:t xml:space="preserve">, que como su nombre sugiere, formaban en el fondo un entramado púrpura, un valle de meandros bifurcándose de tal manera que me parecía estar viendo, incitado </w:t>
      </w:r>
      <w:r>
        <w:rPr>
          <w:rFonts w:ascii="Century Schoolbook" w:hAnsi="Century Schoolbook" w:cs="Century Schoolbook"/>
          <w:sz w:val="26"/>
        </w:rPr>
        <w:lastRenderedPageBreak/>
        <w:t>por la ondulación del agua, el movimiento palpitante o gelatinoso de una gran masa encefálica. Era un jardín zen bajo el mar.</w:t>
      </w:r>
    </w:p>
    <w:p w14:paraId="7F2CC677" w14:textId="77777777" w:rsidR="00912434" w:rsidRDefault="00912434" w:rsidP="00912434">
      <w:pPr>
        <w:pStyle w:val="Simon2"/>
      </w:pPr>
      <w:r>
        <w:rPr>
          <w:rFonts w:ascii="Century Schoolbook" w:hAnsi="Century Schoolbook" w:cs="Century Schoolbook"/>
          <w:sz w:val="26"/>
        </w:rPr>
        <w:t xml:space="preserve">Nunca se sabía con él. O mejor, nunca dejaba de sorprenderme. Yo, que me he pasado la vida mirando hacia abajo -y por lo cual me he perdido tantas otras cosas-, con los ojos delante de mis zapatos, hurgando en la tierra, no podía hacer otra cosa que escuchar cuando, caminando sin rumbo delante de mí, se agachaba a recoger una piedra, como tomada al azar, y comentaba - ¿para quién? - que las rocas del cayo que contienen fósiles deben su propiedad </w:t>
      </w:r>
      <w:r>
        <w:rPr>
          <w:rFonts w:ascii="Century Schoolbook" w:hAnsi="Century Schoolbook" w:cs="Century Schoolbook"/>
          <w:i/>
          <w:sz w:val="26"/>
        </w:rPr>
        <w:t>conservadora</w:t>
      </w:r>
      <w:r>
        <w:rPr>
          <w:rFonts w:ascii="Century Schoolbook" w:hAnsi="Century Schoolbook" w:cs="Century Schoolbook"/>
          <w:sz w:val="26"/>
        </w:rPr>
        <w:t xml:space="preserve"> a que son rocas calizas, de color gris muy oscuro, casi negro. Esto del color era fundamental para detectarlos. ‘En su estado actual’, decía, ‘los huesos mantienen su forma y estructura celular primitiva, aunque convertidos en caliza, es decir, carbonato de calcio. La fosilización se produce por sustitución, molécula a molécula, de la materia orgánica’. Concluía que entonces no era de extrañar la existencia de fósiles en los alrededores, visto que esta área, en las tendencias seculares del desplazamiento vertical de los terrenos, ha permanecido la mayor parte del tiempo emergida, donde debieron asentarse los ancestros de la flora y la fauna actuales. ‘No encontrará aquí cuchillos de obsidiana o algún caparazón blindado de gliptodonte, pero sí las huellas evidentes que han conformado la actual configuración de la tierra’.</w:t>
      </w:r>
    </w:p>
    <w:p w14:paraId="73C6AEC0" w14:textId="77777777" w:rsidR="00912434" w:rsidRDefault="00912434" w:rsidP="00912434">
      <w:pPr>
        <w:pStyle w:val="Simon2"/>
      </w:pPr>
      <w:r>
        <w:rPr>
          <w:rFonts w:ascii="Century Schoolbook" w:hAnsi="Century Schoolbook" w:cs="Century Schoolbook"/>
          <w:sz w:val="26"/>
        </w:rPr>
        <w:t xml:space="preserve">¿Cómo podía saber todo aquello? Nunca se lo pregunté. Una de las últimas veces que nos vimos, algunos años después de aquella ocasión en que me mostró su jardín sumergido, me reveló que ya éste no existía. Se había visto obligado a no frecuentar el lugar, pues desde la construcción de la base en la zona de Alcatraz, todo el tramo del cayo que daba hacia esa parte era considerado </w:t>
      </w:r>
      <w:r>
        <w:rPr>
          <w:rFonts w:ascii="Century Schoolbook" w:hAnsi="Century Schoolbook" w:cs="Century Schoolbook"/>
          <w:i/>
          <w:sz w:val="26"/>
        </w:rPr>
        <w:t>estratégico</w:t>
      </w:r>
      <w:r>
        <w:rPr>
          <w:rFonts w:ascii="Century Schoolbook" w:hAnsi="Century Schoolbook" w:cs="Century Schoolbook"/>
          <w:sz w:val="26"/>
        </w:rPr>
        <w:t xml:space="preserve">, y por tanto estaban limitados los movimientos en la </w:t>
      </w:r>
      <w:r>
        <w:rPr>
          <w:rFonts w:ascii="Century Schoolbook" w:hAnsi="Century Schoolbook" w:cs="Century Schoolbook"/>
          <w:sz w:val="26"/>
        </w:rPr>
        <w:lastRenderedPageBreak/>
        <w:t xml:space="preserve">zona. Nada más sospechoso que un viejo en cueros buceando frente a ellos, habrán pensado.  </w:t>
      </w:r>
    </w:p>
    <w:p w14:paraId="282AEEC4" w14:textId="60708CF1" w:rsidR="00912434" w:rsidRDefault="00912434" w:rsidP="00912434">
      <w:pPr>
        <w:pStyle w:val="Simon2"/>
      </w:pPr>
      <w:r>
        <w:rPr>
          <w:rFonts w:ascii="Century Schoolbook" w:hAnsi="Century Schoolbook" w:cs="Century Schoolbook"/>
          <w:sz w:val="26"/>
        </w:rPr>
        <w:t xml:space="preserve">Fue entonces cuando murmuró, como de pasada: ‘Buscando fósiles, encontré un camino bajo el mar que une el cayo con la tierra firme, o viceversa. Yo que he gastado la mitad de mi vida intentando unirlos, ahora al final descubro que ya estaba hecho: sólo había que dar con él.” Era cierto. Del promontorio que forma una punta en el extremo norte del cayo parte una barra fósil, en estado de petrificación -principalmente arenisca- que forma lo que hoy unos pocos conocen como El Bajo de la Cueva, una vía recta como una calzada de tres metros de ancho, uno de profundidad con la marea baja, y entre quince y dieciocho a los lados. Lo extraño es que, siendo como era para estas cosas, parecía como si el hallazgo lo entristeciera. ‘Desde que lo descubrí -dijo-, siento como si una sombra me acompañara a todas partes’. </w:t>
      </w:r>
    </w:p>
    <w:p w14:paraId="1216A827" w14:textId="77777777" w:rsidR="00912434" w:rsidRDefault="00912434" w:rsidP="00912434">
      <w:pPr>
        <w:pStyle w:val="Simon2"/>
      </w:pPr>
      <w:r>
        <w:rPr>
          <w:rFonts w:ascii="Century Schoolbook" w:hAnsi="Century Schoolbook" w:cs="Century Schoolbook"/>
          <w:sz w:val="26"/>
        </w:rPr>
        <w:t>Luego calló por algunos minutos, antes de hacer lo que raramente le había visto: mirarme a los ojos. ‘Fue al pie de ese promontorio donde la vi por última vez... Puede ser una coincidencia…Pero nadie me dijo nunca que la pena fuera una sensación tan parecida al miedo...’.</w:t>
      </w:r>
    </w:p>
    <w:p w14:paraId="0A3D9692" w14:textId="58DBD94F" w:rsidR="00912434" w:rsidRDefault="00912434" w:rsidP="00912434">
      <w:pPr>
        <w:pStyle w:val="Simon2"/>
      </w:pPr>
      <w:r>
        <w:rPr>
          <w:rFonts w:ascii="Century Schoolbook" w:hAnsi="Century Schoolbook" w:cs="Century Schoolbook"/>
          <w:sz w:val="26"/>
        </w:rPr>
        <w:t>Aún hoy no sé qué habrá querido decir con eso.</w:t>
      </w:r>
    </w:p>
    <w:p w14:paraId="7AD27810" w14:textId="77777777" w:rsidR="00912434" w:rsidRPr="00912434" w:rsidRDefault="00912434">
      <w:pPr>
        <w:rPr>
          <w:lang w:val="es-ES_tradnl"/>
        </w:rPr>
      </w:pPr>
    </w:p>
    <w:sectPr w:rsidR="00912434" w:rsidRPr="009124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434"/>
    <w:rsid w:val="006C0ECE"/>
    <w:rsid w:val="00912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58E8"/>
  <w15:chartTrackingRefBased/>
  <w15:docId w15:val="{4DD257F6-8B36-4F55-BD7C-868D4A69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4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24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24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24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24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24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24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24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24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4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24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24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24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24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24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4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4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434"/>
    <w:rPr>
      <w:rFonts w:eastAsiaTheme="majorEastAsia" w:cstheme="majorBidi"/>
      <w:color w:val="272727" w:themeColor="text1" w:themeTint="D8"/>
    </w:rPr>
  </w:style>
  <w:style w:type="paragraph" w:styleId="Title">
    <w:name w:val="Title"/>
    <w:basedOn w:val="Normal"/>
    <w:next w:val="Normal"/>
    <w:link w:val="TitleChar"/>
    <w:uiPriority w:val="10"/>
    <w:qFormat/>
    <w:rsid w:val="009124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24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4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24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434"/>
    <w:pPr>
      <w:spacing w:before="160"/>
      <w:jc w:val="center"/>
    </w:pPr>
    <w:rPr>
      <w:i/>
      <w:iCs/>
      <w:color w:val="404040" w:themeColor="text1" w:themeTint="BF"/>
    </w:rPr>
  </w:style>
  <w:style w:type="character" w:customStyle="1" w:styleId="QuoteChar">
    <w:name w:val="Quote Char"/>
    <w:basedOn w:val="DefaultParagraphFont"/>
    <w:link w:val="Quote"/>
    <w:uiPriority w:val="29"/>
    <w:rsid w:val="00912434"/>
    <w:rPr>
      <w:i/>
      <w:iCs/>
      <w:color w:val="404040" w:themeColor="text1" w:themeTint="BF"/>
    </w:rPr>
  </w:style>
  <w:style w:type="paragraph" w:styleId="ListParagraph">
    <w:name w:val="List Paragraph"/>
    <w:basedOn w:val="Normal"/>
    <w:uiPriority w:val="34"/>
    <w:qFormat/>
    <w:rsid w:val="00912434"/>
    <w:pPr>
      <w:ind w:left="720"/>
      <w:contextualSpacing/>
    </w:pPr>
  </w:style>
  <w:style w:type="character" w:styleId="IntenseEmphasis">
    <w:name w:val="Intense Emphasis"/>
    <w:basedOn w:val="DefaultParagraphFont"/>
    <w:uiPriority w:val="21"/>
    <w:qFormat/>
    <w:rsid w:val="00912434"/>
    <w:rPr>
      <w:i/>
      <w:iCs/>
      <w:color w:val="0F4761" w:themeColor="accent1" w:themeShade="BF"/>
    </w:rPr>
  </w:style>
  <w:style w:type="paragraph" w:styleId="IntenseQuote">
    <w:name w:val="Intense Quote"/>
    <w:basedOn w:val="Normal"/>
    <w:next w:val="Normal"/>
    <w:link w:val="IntenseQuoteChar"/>
    <w:uiPriority w:val="30"/>
    <w:qFormat/>
    <w:rsid w:val="00912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2434"/>
    <w:rPr>
      <w:i/>
      <w:iCs/>
      <w:color w:val="0F4761" w:themeColor="accent1" w:themeShade="BF"/>
    </w:rPr>
  </w:style>
  <w:style w:type="character" w:styleId="IntenseReference">
    <w:name w:val="Intense Reference"/>
    <w:basedOn w:val="DefaultParagraphFont"/>
    <w:uiPriority w:val="32"/>
    <w:qFormat/>
    <w:rsid w:val="00912434"/>
    <w:rPr>
      <w:b/>
      <w:bCs/>
      <w:smallCaps/>
      <w:color w:val="0F4761" w:themeColor="accent1" w:themeShade="BF"/>
      <w:spacing w:val="5"/>
    </w:rPr>
  </w:style>
  <w:style w:type="paragraph" w:customStyle="1" w:styleId="Simon2">
    <w:name w:val="Simon2"/>
    <w:basedOn w:val="Normal"/>
    <w:rsid w:val="00912434"/>
    <w:pPr>
      <w:suppressAutoHyphens/>
      <w:overflowPunct w:val="0"/>
      <w:autoSpaceDE w:val="0"/>
      <w:spacing w:before="120" w:after="0" w:line="480" w:lineRule="exact"/>
      <w:ind w:firstLine="510"/>
      <w:jc w:val="both"/>
      <w:textAlignment w:val="baseline"/>
    </w:pPr>
    <w:rPr>
      <w:rFonts w:ascii="Times New Roman" w:eastAsia="Times New Roman" w:hAnsi="Times New Roman" w:cs="Times New Roman"/>
      <w:kern w:val="0"/>
      <w:sz w:val="28"/>
      <w:szCs w:val="20"/>
      <w:lang w:val="es-ES_tradnl"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1863</Words>
  <Characters>10625</Characters>
  <Application>Microsoft Office Word</Application>
  <DocSecurity>0</DocSecurity>
  <Lines>88</Lines>
  <Paragraphs>24</Paragraphs>
  <ScaleCrop>false</ScaleCrop>
  <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Duran</dc:creator>
  <cp:keywords/>
  <dc:description/>
  <cp:lastModifiedBy>Raul Duran</cp:lastModifiedBy>
  <cp:revision>1</cp:revision>
  <dcterms:created xsi:type="dcterms:W3CDTF">2025-01-31T16:47:00Z</dcterms:created>
  <dcterms:modified xsi:type="dcterms:W3CDTF">2025-01-31T16:52:00Z</dcterms:modified>
</cp:coreProperties>
</file>